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Минсвязи РФ от 09.11.2004 N 26</w:t>
              <w:br/>
              <w:t xml:space="preserve">"О введении в действие Порядка присвоения почтовых индексов объектам почтовой связи организаций федеральной почтовой связи"</w:t>
              <w:br/>
              <w:t xml:space="preserve">(Зарегистрировано в Минюсте РФ 17.12.2004 N 6205)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17 декабря 2004 г. N 6205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СВЯЗИ И ИНФОРМАТИЗАЦИИ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ноября 2004 г. N 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ВВЕДЕНИИ В ДЕЙСТВИЕ ПОРЯДКА</w:t>
      </w:r>
    </w:p>
    <w:p>
      <w:pPr>
        <w:pStyle w:val="2"/>
        <w:jc w:val="center"/>
      </w:pPr>
      <w:r>
        <w:rPr>
          <w:sz w:val="20"/>
        </w:rPr>
        <w:t xml:space="preserve">ПРИСВОЕНИЯ ПОЧТОВЫХ ИНДЕКСОВ ОБЪЕКТАМ ПОЧТОВОЙ СВЯЗИ</w:t>
      </w:r>
    </w:p>
    <w:p>
      <w:pPr>
        <w:pStyle w:val="2"/>
        <w:jc w:val="center"/>
      </w:pPr>
      <w:r>
        <w:rPr>
          <w:sz w:val="20"/>
        </w:rPr>
        <w:t xml:space="preserve">ОРГАНИЗАЦИЙ ФЕДЕРАЛЬНОЙ ПОЧТОВОЙ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7" w:tooltip="Федеральный закон от 17.07.1999 N 176-ФЗ (ред. от 27.12.2019) &quot;О почтовой связ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17.07.1999 N 176-ФЗ "О почтовой связи" (Собрание законодательства Российской Федерации, 1999, N 29, ст. 3697), </w:t>
      </w:r>
      <w:hyperlink w:history="0" r:id="rId8" w:tooltip="Постановление Правительства РФ от 26.06.2004 N 311 (ред. от 06.06.2007) &quot;Об утверждении Положения о Министерстве информационных технологий и связ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июня 2004 г. N 311 "Об утверждении Положения о Министерстве информационных технологий и связи Российской Федерации" (Собрание законодательства Российской Федерации, 2004, N 27, ст. 2774) и </w:t>
      </w:r>
      <w:hyperlink w:history="0" r:id="rId9" w:tooltip="Постановление Правительства РФ от 30.06.2004 N 320 (ред. от 30.04.2020) &quot;Об утверждении Положения о Федеральном агентстве связ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30 июня 2004 г. N 320 "Об утверждении Положения о Федеральном агентстве связи" (Собрание законодательства Российской Федерации, 2004, N 27, ст. 2783)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и ввести в действие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присвоения почтовых индексов объектам почтовой связи организаций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Федеральному агентству связи организовать работу по ведению базы данных почтовых индексов.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данный Приказ на государственную регистрацию в Минюст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Департамент государственной политики в области инфокоммуникационных технологий (Моисеева).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Л.Д.РЕЙМАН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связи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09.11.2004 N 26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ПРИСВОЕНИЯ ПОЧТОВЫХ ИНДЕКСОВ ОБЪЕКТАМ ПОЧТОВОЙ СВЯЗИ</w:t>
      </w:r>
    </w:p>
    <w:p>
      <w:pPr>
        <w:pStyle w:val="2"/>
        <w:jc w:val="center"/>
      </w:pPr>
      <w:r>
        <w:rPr>
          <w:sz w:val="20"/>
        </w:rPr>
        <w:t xml:space="preserve">ОРГАНИЗАЦИЙ ФЕДЕРАЛЬНОЙ ПОЧТОВОЙ СВЯЗИ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 При принятии организацией федеральной почтовой связи (далее - ОФПС) решений о создании, размещении, изменении режима работы, ликвидации объектов почтовой связи для получения, изменения или изъятия почтового индекса объекта почтовой связи ОФПС представляет в Федеральное агентство связи следующий комплект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об объекте почтовой связи </w:t>
      </w:r>
      <w:hyperlink w:history="0" w:anchor="P61" w:tooltip="                 Данные об объекте почтовой связи">
        <w:r>
          <w:rPr>
            <w:sz w:val="20"/>
            <w:color w:val="0000ff"/>
          </w:rPr>
          <w:t xml:space="preserve">(Приложение</w:t>
        </w:r>
      </w:hyperlink>
      <w:r>
        <w:rPr>
          <w:sz w:val="20"/>
        </w:rPr>
        <w:t xml:space="preserve"> к данному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необходимости предлагаемых изменений, включая расчет соответствия нормативам, утвержденным в установленном порядке, размещения в городах и сельской местности сети отделений и пунктов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предлагаемых изменений с органами государственной власти субъекта Российской Федерации в случаях,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 по осуществлению предлагаемых изменений, включая мероприятия по обеспечению объектов почтовой связи именными вещами, вывесками, содержащими почтовые индексы объектов почтовой связи, информированию пользователей услугами почтовой связи о проводимых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Федеральное агентство связи на основании документов, перечисленных в </w:t>
      </w:r>
      <w:hyperlink w:history="0" w:anchor="P38" w:tooltip="1. При принятии организацией федеральной почтовой связи (далее - ОФПС) решений о создании, размещении, изменении режима работы, ликвидации объектов почтовой связи для получения, изменения или изъятия почтового индекса объекта почтовой связи ОФПС представляет в Федеральное агентство связи следующий комплект документо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пятнадцатидневный срок с даты их поступления принимает решение о выдаче, изменении или изъятии почтового индекса объекта почтовой связи либо об отказе в осуществлении предлагаемых изменений и информирует ОФПС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отказа в получении, изменении или изъятии почтового индекса объекта почтовой связи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неполного либо не соответствующего установленным требованиям комплекта документов, указанного в </w:t>
      </w:r>
      <w:hyperlink w:history="0" w:anchor="P38" w:tooltip="1. При принятии организацией федеральной почтовой связи (далее - ОФПС) решений о создании, размещении, изменении режима работы, ликвидации объектов почтовой связи для получения, изменения или изъятия почтового индекса объекта почтовой связи ОФПС представляет в Федеральное агентство связи следующий комплект документо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нормативов, утвержденных в установленном порядке, размещения в городах и сельской местности сети отделений и пунктов почтовой связи при реализации предлагаемых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ОФПС по завершении работ по осуществлению предложенных изменений в течение трех рабочих дней письменно информирует Федеральное агентство связи для корректировки базы данных почтовых индексов объектов почтовой связи.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присвоения</w:t>
      </w:r>
    </w:p>
    <w:p>
      <w:pPr>
        <w:pStyle w:val="0"/>
        <w:jc w:val="right"/>
      </w:pPr>
      <w:r>
        <w:rPr>
          <w:sz w:val="20"/>
        </w:rPr>
        <w:t xml:space="preserve">почтовых индексов объектам</w:t>
      </w:r>
    </w:p>
    <w:p>
      <w:pPr>
        <w:pStyle w:val="0"/>
        <w:jc w:val="right"/>
      </w:pPr>
      <w:r>
        <w:rPr>
          <w:sz w:val="20"/>
        </w:rPr>
        <w:t xml:space="preserve">почтовой связи организаций</w:t>
      </w:r>
    </w:p>
    <w:p>
      <w:pPr>
        <w:pStyle w:val="0"/>
        <w:jc w:val="right"/>
      </w:pPr>
      <w:r>
        <w:rPr>
          <w:sz w:val="20"/>
        </w:rPr>
        <w:t xml:space="preserve">федеральной почтовой связи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Образец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3"/>
        <w:jc w:val="both"/>
      </w:pPr>
      <w:r>
        <w:rPr>
          <w:sz w:val="20"/>
        </w:rPr>
        <w:t xml:space="preserve">                 Данные об объекте почтовой связи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С учетом предлагаемых изменений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Полное наименование и индекс отделения почтовой связи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┌──────────────────────────────────┬──────┬──────┬───────┐</w:t>
      </w:r>
    </w:p>
    <w:p>
      <w:pPr>
        <w:pStyle w:val="3"/>
        <w:jc w:val="both"/>
      </w:pPr>
      <w:r>
        <w:rPr>
          <w:sz w:val="20"/>
        </w:rPr>
        <w:t xml:space="preserve">Адрес:  │                                  │      │      │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└──────────────────────────────────┴──────┴──────┴───────┘</w:t>
      </w:r>
    </w:p>
    <w:p>
      <w:pPr>
        <w:pStyle w:val="3"/>
        <w:jc w:val="both"/>
      </w:pPr>
      <w:r>
        <w:rPr>
          <w:sz w:val="20"/>
        </w:rPr>
        <w:t xml:space="preserve">         Улица                               Дом   Корпус Строение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┌────────────────────────────────────┐  ┌────────────────┐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│  │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└────────────────────────────────────┘  └────────────────┘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Наименование населенного пункта         Вид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    пункта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Район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Республика, край, область, автономный округ (область)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┌─────┐   ┌────┐      ┌────┐          ┌────┐</w:t>
      </w:r>
    </w:p>
    <w:p>
      <w:pPr>
        <w:pStyle w:val="3"/>
        <w:jc w:val="both"/>
      </w:pPr>
      <w:r>
        <w:rPr>
          <w:sz w:val="20"/>
        </w:rPr>
        <w:t xml:space="preserve">            Режим  │Пн-Пт│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работы ├─────┤   ├────┤      ├────┤          ├────┤</w:t>
      </w:r>
    </w:p>
    <w:p>
      <w:pPr>
        <w:pStyle w:val="3"/>
        <w:jc w:val="both"/>
      </w:pPr>
      <w:r>
        <w:rPr>
          <w:sz w:val="20"/>
        </w:rPr>
        <w:t xml:space="preserve">                   │ Сб  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       ├─────┤   ├────┤      ├────┤          ├────┤</w:t>
      </w:r>
    </w:p>
    <w:p>
      <w:pPr>
        <w:pStyle w:val="3"/>
        <w:jc w:val="both"/>
      </w:pPr>
      <w:r>
        <w:rPr>
          <w:sz w:val="20"/>
        </w:rPr>
        <w:t xml:space="preserve">                   │ Вск 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       ├─────┴───┴────┴─┐    └────┘          └────┘</w:t>
      </w:r>
    </w:p>
    <w:p>
      <w:pPr>
        <w:pStyle w:val="3"/>
        <w:jc w:val="both"/>
      </w:pPr>
      <w:r>
        <w:rPr>
          <w:sz w:val="20"/>
        </w:rPr>
        <w:t xml:space="preserve">      Выходные дни │                │</w:t>
      </w:r>
    </w:p>
    <w:p>
      <w:pPr>
        <w:pStyle w:val="3"/>
        <w:jc w:val="both"/>
      </w:pPr>
      <w:r>
        <w:rPr>
          <w:sz w:val="20"/>
        </w:rPr>
        <w:t xml:space="preserve">                   └────────────────┘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Тип объекта</w:t>
      </w:r>
    </w:p>
    <w:p>
      <w:pPr>
        <w:pStyle w:val="3"/>
        <w:jc w:val="both"/>
      </w:pPr>
      <w:r>
        <w:rPr>
          <w:sz w:val="20"/>
        </w:rPr>
        <w:t xml:space="preserve">┌──┬──────────────┬──┬────────────┬──┬────────┐</w:t>
      </w:r>
    </w:p>
    <w:p>
      <w:pPr>
        <w:pStyle w:val="3"/>
        <w:jc w:val="both"/>
      </w:pPr>
      <w:r>
        <w:rPr>
          <w:sz w:val="20"/>
        </w:rPr>
        <w:t xml:space="preserve">│  │Открытого типа│  │Стационарное│  │Сезонное│</w:t>
      </w:r>
    </w:p>
    <w:p>
      <w:pPr>
        <w:pStyle w:val="3"/>
        <w:jc w:val="both"/>
      </w:pPr>
      <w:r>
        <w:rPr>
          <w:sz w:val="20"/>
        </w:rPr>
        <w:t xml:space="preserve">├──┼──────────────┼──┼────────────┼──┼────────┤</w:t>
      </w:r>
    </w:p>
    <w:p>
      <w:pPr>
        <w:pStyle w:val="3"/>
        <w:jc w:val="both"/>
      </w:pPr>
      <w:r>
        <w:rPr>
          <w:sz w:val="20"/>
        </w:rPr>
        <w:t xml:space="preserve">│  │Закрытого типа│  │Передвижное │  │        │</w:t>
      </w:r>
    </w:p>
    <w:p>
      <w:pPr>
        <w:pStyle w:val="3"/>
        <w:jc w:val="both"/>
      </w:pPr>
      <w:r>
        <w:rPr>
          <w:sz w:val="20"/>
        </w:rPr>
        <w:t xml:space="preserve">└──┴──────────────┴──┴────────────┴──┴────────┘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┌───────────────────────────────────────────────────┐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│Оказываемые услуги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│Прием  Доставка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┌─┐    ┌─┐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│ │    │ │ универсальные услуги                   │</w:t>
      </w:r>
    </w:p>
    <w:p>
      <w:pPr>
        <w:pStyle w:val="3"/>
        <w:jc w:val="both"/>
      </w:pPr>
      <w:r>
        <w:rPr>
          <w:sz w:val="20"/>
        </w:rPr>
        <w:t xml:space="preserve">   │ ├─┤    ├─┤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│ │    │ │ посылки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├─┤    ├─┤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│ │    │ │ посылки тяжеловесные, крупногабаритные │</w:t>
      </w:r>
    </w:p>
    <w:p>
      <w:pPr>
        <w:pStyle w:val="3"/>
        <w:jc w:val="both"/>
      </w:pPr>
      <w:r>
        <w:rPr>
          <w:sz w:val="20"/>
        </w:rPr>
        <w:t xml:space="preserve">   │ ├─┤    ├─┤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│ │    │ │ простые почтовые переводы              │</w:t>
      </w:r>
    </w:p>
    <w:p>
      <w:pPr>
        <w:pStyle w:val="3"/>
        <w:jc w:val="both"/>
      </w:pPr>
      <w:r>
        <w:rPr>
          <w:sz w:val="20"/>
        </w:rPr>
        <w:t xml:space="preserve">   │ ├─┤    ├─┤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│ │    │ │ ускоренные почтовые переводы           │</w:t>
      </w:r>
    </w:p>
    <w:p>
      <w:pPr>
        <w:pStyle w:val="3"/>
        <w:jc w:val="both"/>
      </w:pPr>
      <w:r>
        <w:rPr>
          <w:sz w:val="20"/>
        </w:rPr>
        <w:t xml:space="preserve">   │ └─┘    └─┘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│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└───────────────────────────────────────────────────┘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Предлагаемые изменения: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┌─┐              ┌─┬─┬─┬─┬─┬─┬─┬─┐</w:t>
      </w:r>
    </w:p>
    <w:p>
      <w:pPr>
        <w:pStyle w:val="3"/>
        <w:jc w:val="both"/>
      </w:pPr>
      <w:r>
        <w:rPr>
          <w:sz w:val="20"/>
        </w:rPr>
        <w:t xml:space="preserve"> │ │ 1. Закрыть с │Д│Д│М│М│Г│Г│Г│Г│</w:t>
      </w:r>
    </w:p>
    <w:p>
      <w:pPr>
        <w:pStyle w:val="3"/>
        <w:jc w:val="both"/>
      </w:pPr>
      <w:r>
        <w:rPr>
          <w:sz w:val="20"/>
        </w:rPr>
        <w:t xml:space="preserve"> └─┘              └─┴─┴─┴─┴─┴─┴─┴─┘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┌─┐</w:t>
      </w:r>
    </w:p>
    <w:p>
      <w:pPr>
        <w:pStyle w:val="3"/>
        <w:jc w:val="both"/>
      </w:pPr>
      <w:r>
        <w:rPr>
          <w:sz w:val="20"/>
        </w:rPr>
        <w:t xml:space="preserve"> │ │ 2. Изменить местонахождение на:</w:t>
      </w:r>
    </w:p>
    <w:p>
      <w:pPr>
        <w:pStyle w:val="3"/>
        <w:jc w:val="both"/>
      </w:pPr>
      <w:r>
        <w:rPr>
          <w:sz w:val="20"/>
        </w:rPr>
        <w:t xml:space="preserve"> └─┘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┌──────────────────────────────────┬──────┬──────┬───────┐</w:t>
      </w:r>
    </w:p>
    <w:p>
      <w:pPr>
        <w:pStyle w:val="3"/>
        <w:jc w:val="both"/>
      </w:pPr>
      <w:r>
        <w:rPr>
          <w:sz w:val="20"/>
        </w:rPr>
        <w:t xml:space="preserve">Адрес:  │                                  │      │      │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└──────────────────────────────────┴──────┴──────┴───────┘</w:t>
      </w:r>
    </w:p>
    <w:p>
      <w:pPr>
        <w:pStyle w:val="3"/>
        <w:jc w:val="both"/>
      </w:pPr>
      <w:r>
        <w:rPr>
          <w:sz w:val="20"/>
        </w:rPr>
        <w:t xml:space="preserve">         Улица                               Дом   Корпус Строение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┌────────────────────────────────────┐  ┌────────────────┐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│  │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└────────────────────────────────────┘  └────────────────┘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Наименование населенного пункта         Вид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    пункта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Район</w:t>
      </w:r>
    </w:p>
    <w:p>
      <w:pPr>
        <w:pStyle w:val="3"/>
        <w:jc w:val="both"/>
      </w:pPr>
      <w:r>
        <w:rPr>
          <w:sz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        │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        Республика, край, область, автономный округ (область)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┌─┐</w:t>
      </w:r>
    </w:p>
    <w:p>
      <w:pPr>
        <w:pStyle w:val="3"/>
        <w:jc w:val="both"/>
      </w:pPr>
      <w:r>
        <w:rPr>
          <w:sz w:val="20"/>
        </w:rPr>
        <w:t xml:space="preserve"> │ │ 3. Изменить режим работы на</w:t>
      </w:r>
    </w:p>
    <w:p>
      <w:pPr>
        <w:pStyle w:val="3"/>
        <w:jc w:val="both"/>
      </w:pPr>
      <w:r>
        <w:rPr>
          <w:sz w:val="20"/>
        </w:rPr>
        <w:t xml:space="preserve"> └─┘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┌─────┐   ┌────┐      ┌────┐          ┌────┐</w:t>
      </w:r>
    </w:p>
    <w:p>
      <w:pPr>
        <w:pStyle w:val="3"/>
        <w:jc w:val="both"/>
      </w:pPr>
      <w:r>
        <w:rPr>
          <w:sz w:val="20"/>
        </w:rPr>
        <w:t xml:space="preserve">            Режим  │Пн-Пт│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работы ├─────┤   ├────┤      ├────┤          ├────┤</w:t>
      </w:r>
    </w:p>
    <w:p>
      <w:pPr>
        <w:pStyle w:val="3"/>
        <w:jc w:val="both"/>
      </w:pPr>
      <w:r>
        <w:rPr>
          <w:sz w:val="20"/>
        </w:rPr>
        <w:t xml:space="preserve">                   │ Сб  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       ├─────┤   ├────┤      ├────┤          ├────┤</w:t>
      </w:r>
    </w:p>
    <w:p>
      <w:pPr>
        <w:pStyle w:val="3"/>
        <w:jc w:val="both"/>
      </w:pPr>
      <w:r>
        <w:rPr>
          <w:sz w:val="20"/>
        </w:rPr>
        <w:t xml:space="preserve">                   │ Вск │ с │    │   по │    │  перерыв │    │</w:t>
      </w:r>
    </w:p>
    <w:p>
      <w:pPr>
        <w:pStyle w:val="3"/>
        <w:jc w:val="both"/>
      </w:pPr>
      <w:r>
        <w:rPr>
          <w:sz w:val="20"/>
        </w:rPr>
        <w:t xml:space="preserve">                   ├─────┴───┴────┴─┐    └────┘          └────┘</w:t>
      </w:r>
    </w:p>
    <w:p>
      <w:pPr>
        <w:pStyle w:val="3"/>
        <w:jc w:val="both"/>
      </w:pPr>
      <w:r>
        <w:rPr>
          <w:sz w:val="20"/>
        </w:rPr>
        <w:t xml:space="preserve">      Выходные дни │                │</w:t>
      </w:r>
    </w:p>
    <w:p>
      <w:pPr>
        <w:pStyle w:val="3"/>
        <w:jc w:val="both"/>
      </w:pPr>
      <w:r>
        <w:rPr>
          <w:sz w:val="20"/>
        </w:rPr>
        <w:t xml:space="preserve">                   └────────────────┘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Минсвязи РФ от 09.11.2004 N 26</w:t>
            <w:br/>
            <w:t>"О введении в действие Порядка присвоения почтовых индексов объектам почтовой связ...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A46CDA7ECA0A3436EC9784CCBE0D4C692990D2C75650ED49A00346EDAB1391E5D4590359EC28C6D08FF4CEDDE815488E7D7F41B1C94931qFnBM" TargetMode = "External"/>
	<Relationship Id="rId8" Type="http://schemas.openxmlformats.org/officeDocument/2006/relationships/hyperlink" Target="consultantplus://offline/ref=9CA46CDA7ECA0A3436EC9784CCBE0D4C6C2596D1C5580DE741F90F44EAA44C94E2C5590258F228C4CC86A09Dq9nBM" TargetMode = "External"/>
	<Relationship Id="rId9" Type="http://schemas.openxmlformats.org/officeDocument/2006/relationships/hyperlink" Target="consultantplus://offline/ref=70333DE1554D97784FC22A820130CF0FEBD41F77767A3C3FEF4202B4725075961E16EBAD5800D7464AA0BC2DDF0BA003B655DCB859CDC54Cr8n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Минсвязи РФ от 09.11.2004 N 26
"О введении в действие Порядка присвоения почтовых индексов объектам почтовой связи организаций федеральной почтовой связи"
(Зарегистрировано в Минюсте РФ 17.12.2004 N 6205)</dc:title>
  <dcterms:created xsi:type="dcterms:W3CDTF">2022-12-01T12:39:40Z</dcterms:created>
</cp:coreProperties>
</file>